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MUS7 Composing and developing ideas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Music J536 | Components 1 &amp; 2 · Specification 2c, 2d, 3j, 3k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Brief, resources and ownership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purpose, style, audience and constraints in a learner/live set brief.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Choose and test suitable instruments, voices or technology.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Develop original work and retain evidence for authentication.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Generating and developing ideas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Generate a recognisable motif and shape a coherent melodic phrase.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Develop material through repetition, sequence and rhythmic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transformation, inversion, transposition and fragmentation intentionally.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and refine improvised ideas rather than retaining every attempt.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rhythmic displacement while maintaining metre and coordination.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Harmony, texture and form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harmony and cadences appropriate to purpose and style.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Create fluent voice leading and a purposeful bass part.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Arrange independent roles with appropriate register and balance.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unity, contrast, returns and transitions across a whole composition.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Make an intentional opening, closing section or loop transition.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MUS7 Composing and developing ideas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Music J536 | Components 1 &amp; 2 · Specification 2c, 2d, 3j, 3k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Practical production and presentation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Communicate and realise dynamics, articulation and phrasing.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Present accurate aligned notation or permitted alternative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Edit sequencing data intentionally and distinguish MIDI from audio.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Balance, export and check a complete recording.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Evaluation and assessment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located musical issue and justify a revision using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duration and current submission/authentication requirements.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ideas, resource use, structure and suitability to the brief.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Demonstrate practical competence through original music and teacher feedback.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MUS7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MUS7 Composing and developing ideas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