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DT3 Materials, sustainability and production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Material families and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physical properties, strength, stiffness, hardness and toughness.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absorbency, density, fusibility and thermal/electrical conductivity.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malleability, ductility and elastic versus plastic deformation.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paper and board structures and suitable applications.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Classify natural timbers and manufactured boards accurately.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ferrous, non-ferrous and alloy properties for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thermoplastics and thermosets with suitable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fibre sources and woven, knitted and non-woven structures.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DT3 Materials, sustainability and production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Selection and environmental impact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material selection using functional, ethical and economic criteria.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tension, compression, bending, torsion and shear in a product.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lamination, folds, ribs, webbing and interfacing as reinforcement.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all six Rs to a product life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whole-life environmental impacts with stated evidence and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sourcing, worker welfare and traceable forest certification.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Production and quality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standard stock and compatible components for a cutting plan.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one-off, prototype, batch, mass and continuous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datums, templates, patterns, jigs and stops accurately.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quality control from quality assurance with measurable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allowable dimensions and plan efficient material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DT3 Materials, sustainability and production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